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665"/>
        <w:gridCol w:w="3346"/>
      </w:tblGrid>
      <w:tr w:rsidR="004A4ADB" w14:paraId="2435D62E" w14:textId="77777777" w:rsidTr="00490E5C">
        <w:tc>
          <w:tcPr>
            <w:tcW w:w="3005" w:type="dxa"/>
          </w:tcPr>
          <w:p w14:paraId="6B9ED0F8" w14:textId="64C669B7" w:rsidR="004A4ADB" w:rsidRDefault="004A4ADB" w:rsidP="004A4ADB">
            <w:r w:rsidRPr="006974EF">
              <w:rPr>
                <w:noProof/>
                <w:sz w:val="21"/>
                <w:szCs w:val="21"/>
                <w:lang w:eastAsia="en-AU"/>
              </w:rPr>
              <w:drawing>
                <wp:inline distT="0" distB="0" distL="0" distR="0" wp14:anchorId="2AD28FD0" wp14:editId="47F726CF">
                  <wp:extent cx="1351721" cy="1480818"/>
                  <wp:effectExtent l="0" t="0" r="1270" b="5715"/>
                  <wp:docPr id="1644045933" name="Picture 164404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68" cy="151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14:paraId="46C3A5FE" w14:textId="77777777" w:rsidR="004A4ADB" w:rsidRDefault="004A4ADB" w:rsidP="004A4ADB"/>
        </w:tc>
        <w:tc>
          <w:tcPr>
            <w:tcW w:w="3346" w:type="dxa"/>
          </w:tcPr>
          <w:p w14:paraId="4EC7FE8F" w14:textId="77777777" w:rsidR="00C83168" w:rsidRPr="0049456F" w:rsidRDefault="00C83168" w:rsidP="004A4ADB">
            <w:pPr>
              <w:rPr>
                <w:rFonts w:cstheme="minorHAnsi"/>
                <w:sz w:val="28"/>
                <w:szCs w:val="28"/>
              </w:rPr>
            </w:pPr>
          </w:p>
          <w:p w14:paraId="1DAD36D6" w14:textId="66982310" w:rsidR="004A4ADB" w:rsidRPr="0049456F" w:rsidRDefault="00737870" w:rsidP="004A4ADB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Tuggeranong</w:t>
            </w:r>
            <w:r w:rsidR="00C706EB" w:rsidRPr="0049456F">
              <w:rPr>
                <w:rFonts w:cstheme="minorHAnsi"/>
                <w:color w:val="0000FF"/>
                <w:sz w:val="24"/>
                <w:szCs w:val="24"/>
              </w:rPr>
              <w:t xml:space="preserve"> Dog Training Club</w:t>
            </w:r>
          </w:p>
          <w:p w14:paraId="37E538B5" w14:textId="77777777" w:rsidR="00C706EB" w:rsidRPr="0049456F" w:rsidRDefault="00C706EB" w:rsidP="004A4AD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49456F">
              <w:rPr>
                <w:rFonts w:cstheme="minorHAnsi"/>
                <w:color w:val="0000FF"/>
                <w:sz w:val="24"/>
                <w:szCs w:val="24"/>
              </w:rPr>
              <w:t>Rowland Rees Crescent,</w:t>
            </w:r>
          </w:p>
          <w:p w14:paraId="5E31FFBE" w14:textId="77777777" w:rsidR="00C706EB" w:rsidRPr="0049456F" w:rsidRDefault="00C706EB" w:rsidP="004A4ADB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49456F">
              <w:rPr>
                <w:rFonts w:cstheme="minorHAnsi"/>
                <w:color w:val="0000FF"/>
                <w:sz w:val="24"/>
                <w:szCs w:val="24"/>
              </w:rPr>
              <w:t>PO Box 1803</w:t>
            </w:r>
          </w:p>
          <w:p w14:paraId="5E6D9CE0" w14:textId="77777777" w:rsidR="00C706EB" w:rsidRPr="0049456F" w:rsidRDefault="00C83168" w:rsidP="004A4ADB">
            <w:pPr>
              <w:rPr>
                <w:rFonts w:cstheme="minorHAnsi"/>
                <w:color w:val="0000FF"/>
                <w:sz w:val="24"/>
                <w:szCs w:val="24"/>
              </w:rPr>
            </w:pPr>
            <w:proofErr w:type="gramStart"/>
            <w:r w:rsidRPr="0049456F">
              <w:rPr>
                <w:rFonts w:cstheme="minorHAnsi"/>
                <w:color w:val="0000FF"/>
                <w:sz w:val="24"/>
                <w:szCs w:val="24"/>
              </w:rPr>
              <w:t>GREENWAY</w:t>
            </w:r>
            <w:r w:rsidR="00C706EB" w:rsidRPr="0049456F">
              <w:rPr>
                <w:rFonts w:cstheme="minorHAnsi"/>
                <w:color w:val="0000FF"/>
                <w:sz w:val="24"/>
                <w:szCs w:val="24"/>
              </w:rPr>
              <w:t xml:space="preserve">  ACT</w:t>
            </w:r>
            <w:proofErr w:type="gramEnd"/>
            <w:r w:rsidR="00C706EB" w:rsidRPr="0049456F">
              <w:rPr>
                <w:rFonts w:cstheme="minorHAnsi"/>
                <w:color w:val="0000FF"/>
                <w:sz w:val="24"/>
                <w:szCs w:val="24"/>
              </w:rPr>
              <w:t xml:space="preserve">  2902</w:t>
            </w:r>
          </w:p>
          <w:p w14:paraId="53C76260" w14:textId="77777777" w:rsidR="005661FC" w:rsidRPr="0049456F" w:rsidRDefault="005661FC" w:rsidP="004A4ADB">
            <w:pPr>
              <w:rPr>
                <w:rFonts w:cstheme="minorHAnsi"/>
                <w:color w:val="0000FF"/>
                <w:sz w:val="24"/>
                <w:szCs w:val="24"/>
              </w:rPr>
            </w:pPr>
          </w:p>
          <w:p w14:paraId="5AC3CA54" w14:textId="71C6B149" w:rsidR="005661FC" w:rsidRPr="0049456F" w:rsidRDefault="005661FC" w:rsidP="004A4ADB">
            <w:pPr>
              <w:rPr>
                <w:rFonts w:cstheme="minorHAnsi"/>
                <w:sz w:val="28"/>
                <w:szCs w:val="28"/>
              </w:rPr>
            </w:pPr>
            <w:r w:rsidRPr="0049456F">
              <w:rPr>
                <w:rFonts w:cstheme="minorHAnsi"/>
                <w:color w:val="0000FF"/>
                <w:sz w:val="24"/>
                <w:szCs w:val="24"/>
              </w:rPr>
              <w:t xml:space="preserve">ABN  </w:t>
            </w:r>
            <w:r w:rsidR="009B692D" w:rsidRPr="0049456F">
              <w:rPr>
                <w:rFonts w:cstheme="minorHAnsi"/>
                <w:color w:val="0000FF"/>
                <w:sz w:val="24"/>
                <w:szCs w:val="24"/>
              </w:rPr>
              <w:t>88 459 488 440</w:t>
            </w:r>
          </w:p>
        </w:tc>
      </w:tr>
    </w:tbl>
    <w:p w14:paraId="286A7CAB" w14:textId="7B53C82D" w:rsidR="00BA1D0A" w:rsidRDefault="00BA1D0A" w:rsidP="004A4ADB"/>
    <w:p w14:paraId="6ED193A6" w14:textId="77777777" w:rsidR="007E0087" w:rsidRPr="00316647" w:rsidRDefault="007E0087" w:rsidP="007E0087">
      <w:pPr>
        <w:jc w:val="center"/>
        <w:rPr>
          <w:rFonts w:cstheme="minorHAnsi"/>
          <w:b/>
          <w:sz w:val="48"/>
          <w:szCs w:val="48"/>
        </w:rPr>
      </w:pPr>
      <w:r w:rsidRPr="00316647">
        <w:rPr>
          <w:rFonts w:cstheme="minorHAnsi"/>
          <w:b/>
          <w:sz w:val="48"/>
          <w:szCs w:val="48"/>
        </w:rPr>
        <w:t>Notice of the Annual General Meeting</w:t>
      </w:r>
    </w:p>
    <w:p w14:paraId="7E41EE79" w14:textId="77777777" w:rsidR="007E0087" w:rsidRPr="007E0087" w:rsidRDefault="007E0087" w:rsidP="007E0087">
      <w:pPr>
        <w:rPr>
          <w:rFonts w:cstheme="minorHAnsi"/>
          <w:b/>
          <w:sz w:val="32"/>
          <w:szCs w:val="32"/>
        </w:rPr>
      </w:pPr>
      <w:r w:rsidRPr="007E0087">
        <w:rPr>
          <w:rFonts w:cstheme="minorHAnsi"/>
          <w:b/>
          <w:sz w:val="32"/>
          <w:szCs w:val="32"/>
        </w:rPr>
        <w:t>The Annual General Meeting of the Tuggeranong Dog Training Club (TDTC) will be held on Wednesday 30</w:t>
      </w:r>
      <w:r w:rsidRPr="007E0087">
        <w:rPr>
          <w:rFonts w:cstheme="minorHAnsi"/>
          <w:b/>
          <w:sz w:val="32"/>
          <w:szCs w:val="32"/>
          <w:vertAlign w:val="superscript"/>
        </w:rPr>
        <w:t>th</w:t>
      </w:r>
      <w:r w:rsidRPr="007E0087">
        <w:rPr>
          <w:rFonts w:cstheme="minorHAnsi"/>
          <w:b/>
          <w:sz w:val="32"/>
          <w:szCs w:val="32"/>
        </w:rPr>
        <w:t xml:space="preserve"> October 2024 at the Tuggeranong Dog Training Club at 1900 hours. </w:t>
      </w:r>
    </w:p>
    <w:p w14:paraId="741EF7B1" w14:textId="0BEC5D4F" w:rsidR="007E0087" w:rsidRPr="00FE7283" w:rsidRDefault="007E0087" w:rsidP="007E0087">
      <w:pPr>
        <w:spacing w:line="280" w:lineRule="exact"/>
        <w:ind w:left="697" w:right="505" w:hanging="697"/>
        <w:jc w:val="both"/>
        <w:rPr>
          <w:rFonts w:cstheme="minorHAnsi"/>
          <w:sz w:val="28"/>
          <w:szCs w:val="28"/>
        </w:rPr>
      </w:pPr>
      <w:r w:rsidRPr="00FE7283">
        <w:rPr>
          <w:rFonts w:cstheme="minorHAnsi"/>
          <w:color w:val="000000"/>
          <w:w w:val="108"/>
          <w:sz w:val="28"/>
          <w:szCs w:val="28"/>
        </w:rPr>
        <w:t>As required under our Constitution, the Annual General Meeting shall:</w:t>
      </w:r>
    </w:p>
    <w:p w14:paraId="63113596" w14:textId="60D22E00" w:rsidR="007E0087" w:rsidRPr="007E0087" w:rsidRDefault="007E0087" w:rsidP="007E0087">
      <w:pPr>
        <w:pStyle w:val="ListParagraph"/>
        <w:numPr>
          <w:ilvl w:val="0"/>
          <w:numId w:val="1"/>
        </w:numPr>
        <w:spacing w:before="264" w:line="240" w:lineRule="auto"/>
        <w:ind w:right="536"/>
        <w:rPr>
          <w:rFonts w:cstheme="minorHAnsi"/>
          <w:color w:val="000000"/>
          <w:w w:val="107"/>
          <w:sz w:val="28"/>
          <w:szCs w:val="28"/>
        </w:rPr>
      </w:pPr>
      <w:r w:rsidRPr="007E0087">
        <w:rPr>
          <w:rFonts w:cstheme="minorHAnsi"/>
          <w:color w:val="000000"/>
          <w:w w:val="108"/>
          <w:sz w:val="28"/>
          <w:szCs w:val="28"/>
        </w:rPr>
        <w:t xml:space="preserve">confirm the minutes of the preceding Annual General Meeting and of any general meeting held </w:t>
      </w:r>
      <w:r w:rsidRPr="007E0087">
        <w:rPr>
          <w:rFonts w:cstheme="minorHAnsi"/>
          <w:color w:val="000000"/>
          <w:w w:val="107"/>
          <w:sz w:val="28"/>
          <w:szCs w:val="28"/>
        </w:rPr>
        <w:t>since that meeting;</w:t>
      </w:r>
      <w:r w:rsidRPr="007E0087">
        <w:rPr>
          <w:rFonts w:cstheme="minorHAnsi"/>
          <w:color w:val="000000"/>
          <w:w w:val="107"/>
          <w:sz w:val="28"/>
          <w:szCs w:val="28"/>
        </w:rPr>
        <w:br/>
      </w:r>
    </w:p>
    <w:p w14:paraId="28AF1C01" w14:textId="5A82CE1A" w:rsidR="007E0087" w:rsidRPr="007E0087" w:rsidRDefault="007E0087" w:rsidP="007E0087">
      <w:pPr>
        <w:pStyle w:val="ListParagraph"/>
        <w:numPr>
          <w:ilvl w:val="0"/>
          <w:numId w:val="1"/>
        </w:numPr>
        <w:spacing w:before="264" w:line="300" w:lineRule="exact"/>
        <w:ind w:right="536"/>
        <w:rPr>
          <w:rFonts w:cstheme="minorHAnsi"/>
          <w:sz w:val="28"/>
          <w:szCs w:val="28"/>
        </w:rPr>
      </w:pPr>
      <w:r w:rsidRPr="00FE7283">
        <w:rPr>
          <w:rFonts w:cstheme="minorHAnsi"/>
          <w:color w:val="000000"/>
          <w:w w:val="107"/>
          <w:sz w:val="28"/>
          <w:szCs w:val="28"/>
        </w:rPr>
        <w:t>receive and consider the annual report of the Committee</w:t>
      </w:r>
      <w:r w:rsidR="00E852F2">
        <w:rPr>
          <w:rFonts w:cstheme="minorHAnsi"/>
          <w:color w:val="000000"/>
          <w:w w:val="107"/>
          <w:sz w:val="28"/>
          <w:szCs w:val="28"/>
        </w:rPr>
        <w:t>;</w:t>
      </w:r>
      <w:r>
        <w:rPr>
          <w:rFonts w:cstheme="minorHAnsi"/>
          <w:color w:val="000000"/>
          <w:w w:val="107"/>
          <w:sz w:val="28"/>
          <w:szCs w:val="28"/>
        </w:rPr>
        <w:br/>
      </w:r>
    </w:p>
    <w:p w14:paraId="5D7FEC58" w14:textId="3B4B7A40" w:rsidR="007E0087" w:rsidRPr="007E0087" w:rsidRDefault="007E0087" w:rsidP="007E0087">
      <w:pPr>
        <w:pStyle w:val="ListParagraph"/>
        <w:numPr>
          <w:ilvl w:val="0"/>
          <w:numId w:val="1"/>
        </w:numPr>
        <w:spacing w:line="284" w:lineRule="exact"/>
        <w:rPr>
          <w:rFonts w:cstheme="minorHAnsi"/>
          <w:color w:val="000000"/>
          <w:w w:val="108"/>
          <w:sz w:val="28"/>
          <w:szCs w:val="28"/>
        </w:rPr>
      </w:pPr>
      <w:r w:rsidRPr="007E0087">
        <w:rPr>
          <w:rFonts w:cstheme="minorHAnsi"/>
          <w:color w:val="000000"/>
          <w:w w:val="108"/>
          <w:sz w:val="28"/>
          <w:szCs w:val="28"/>
        </w:rPr>
        <w:t>receive and consider a balance sheet and statement of accounts for the preceding financial year;</w:t>
      </w:r>
      <w:r w:rsidRPr="007E0087">
        <w:rPr>
          <w:rFonts w:cstheme="minorHAnsi"/>
          <w:color w:val="000000"/>
          <w:w w:val="108"/>
          <w:sz w:val="28"/>
          <w:szCs w:val="28"/>
        </w:rPr>
        <w:br/>
      </w:r>
    </w:p>
    <w:p w14:paraId="26B8FD4A" w14:textId="77777777" w:rsidR="007E0087" w:rsidRDefault="007E0087" w:rsidP="007E0087">
      <w:pPr>
        <w:pStyle w:val="ListParagraph"/>
        <w:numPr>
          <w:ilvl w:val="0"/>
          <w:numId w:val="1"/>
        </w:numPr>
        <w:spacing w:line="285" w:lineRule="exact"/>
        <w:ind w:left="1062" w:hanging="709"/>
        <w:rPr>
          <w:rFonts w:cstheme="minorHAnsi"/>
          <w:color w:val="000000"/>
          <w:w w:val="107"/>
          <w:sz w:val="28"/>
          <w:szCs w:val="28"/>
        </w:rPr>
      </w:pPr>
      <w:r w:rsidRPr="007E0087">
        <w:rPr>
          <w:rFonts w:cstheme="minorHAnsi"/>
          <w:color w:val="000000"/>
          <w:w w:val="107"/>
          <w:sz w:val="28"/>
          <w:szCs w:val="28"/>
        </w:rPr>
        <w:t>elect the incoming Committee for the ensuing year; and</w:t>
      </w:r>
      <w:r>
        <w:rPr>
          <w:rFonts w:cstheme="minorHAnsi"/>
          <w:color w:val="000000"/>
          <w:w w:val="107"/>
          <w:sz w:val="28"/>
          <w:szCs w:val="28"/>
        </w:rPr>
        <w:br/>
      </w:r>
    </w:p>
    <w:p w14:paraId="0E5014B4" w14:textId="1A8791E9" w:rsidR="007E0087" w:rsidRPr="007E0087" w:rsidRDefault="007E0087" w:rsidP="007E0087">
      <w:pPr>
        <w:pStyle w:val="ListParagraph"/>
        <w:numPr>
          <w:ilvl w:val="0"/>
          <w:numId w:val="1"/>
        </w:numPr>
        <w:spacing w:line="285" w:lineRule="exact"/>
        <w:ind w:left="1062" w:hanging="709"/>
        <w:rPr>
          <w:rFonts w:cstheme="minorHAnsi"/>
          <w:color w:val="000000"/>
          <w:w w:val="107"/>
          <w:sz w:val="28"/>
          <w:szCs w:val="28"/>
        </w:rPr>
      </w:pPr>
      <w:r w:rsidRPr="007E0087">
        <w:rPr>
          <w:rFonts w:cstheme="minorHAnsi"/>
          <w:color w:val="000000"/>
          <w:w w:val="107"/>
          <w:sz w:val="28"/>
          <w:szCs w:val="28"/>
        </w:rPr>
        <w:t>decide on any resolution which may be duly submitted to the meeting.</w:t>
      </w:r>
    </w:p>
    <w:p w14:paraId="229853C6" w14:textId="13430667" w:rsidR="007E0087" w:rsidRPr="007E0087" w:rsidRDefault="007E0087" w:rsidP="007E0087">
      <w:pPr>
        <w:rPr>
          <w:rFonts w:cstheme="minorHAnsi"/>
          <w:b/>
          <w:sz w:val="32"/>
          <w:szCs w:val="32"/>
        </w:rPr>
      </w:pPr>
      <w:r w:rsidRPr="007E0087">
        <w:rPr>
          <w:rFonts w:cstheme="minorHAnsi"/>
          <w:b/>
          <w:sz w:val="32"/>
          <w:szCs w:val="32"/>
        </w:rPr>
        <w:t xml:space="preserve">All </w:t>
      </w:r>
      <w:r w:rsidR="00316647">
        <w:rPr>
          <w:rFonts w:cstheme="minorHAnsi"/>
          <w:b/>
          <w:sz w:val="32"/>
          <w:szCs w:val="32"/>
        </w:rPr>
        <w:t xml:space="preserve">current </w:t>
      </w:r>
      <w:r w:rsidR="00E852F2">
        <w:rPr>
          <w:rFonts w:cstheme="minorHAnsi"/>
          <w:b/>
          <w:sz w:val="32"/>
          <w:szCs w:val="32"/>
        </w:rPr>
        <w:t>Full</w:t>
      </w:r>
      <w:r w:rsidR="00316647">
        <w:rPr>
          <w:rFonts w:cstheme="minorHAnsi"/>
          <w:b/>
          <w:sz w:val="32"/>
          <w:szCs w:val="32"/>
        </w:rPr>
        <w:t xml:space="preserve"> M</w:t>
      </w:r>
      <w:r w:rsidRPr="007E0087">
        <w:rPr>
          <w:rFonts w:cstheme="minorHAnsi"/>
          <w:b/>
          <w:sz w:val="32"/>
          <w:szCs w:val="32"/>
        </w:rPr>
        <w:t xml:space="preserve">embers are invited and encouraged to attend, and if interested to nominate for the Committee. </w:t>
      </w:r>
      <w:r w:rsidR="00316647">
        <w:rPr>
          <w:rFonts w:cstheme="minorHAnsi"/>
          <w:b/>
          <w:sz w:val="32"/>
          <w:szCs w:val="32"/>
        </w:rPr>
        <w:t xml:space="preserve">   Nomination forms are available from the Club House and must be submitted to the </w:t>
      </w:r>
      <w:r w:rsidR="00E852F2">
        <w:rPr>
          <w:rFonts w:cstheme="minorHAnsi"/>
          <w:b/>
          <w:sz w:val="32"/>
          <w:szCs w:val="32"/>
        </w:rPr>
        <w:t>Secretary</w:t>
      </w:r>
      <w:r w:rsidR="00316647">
        <w:rPr>
          <w:rFonts w:cstheme="minorHAnsi"/>
          <w:b/>
          <w:sz w:val="32"/>
          <w:szCs w:val="32"/>
        </w:rPr>
        <w:t xml:space="preserve"> prior to the commencement of the AGM.</w:t>
      </w:r>
    </w:p>
    <w:p w14:paraId="5066CAD9" w14:textId="77777777" w:rsidR="007E0087" w:rsidRDefault="007E0087" w:rsidP="007E0087">
      <w:pPr>
        <w:rPr>
          <w:rFonts w:cstheme="minorHAnsi"/>
          <w:color w:val="000000"/>
          <w:w w:val="108"/>
          <w:sz w:val="28"/>
          <w:szCs w:val="28"/>
        </w:rPr>
      </w:pPr>
      <w:r w:rsidRPr="00FE7283">
        <w:rPr>
          <w:rFonts w:cstheme="minorHAnsi"/>
          <w:color w:val="000000"/>
          <w:w w:val="108"/>
          <w:sz w:val="28"/>
          <w:szCs w:val="28"/>
        </w:rPr>
        <w:t xml:space="preserve">If any member wishes to bring any business before the </w:t>
      </w:r>
      <w:proofErr w:type="gramStart"/>
      <w:r w:rsidRPr="00FE7283">
        <w:rPr>
          <w:rFonts w:cstheme="minorHAnsi"/>
          <w:color w:val="000000"/>
          <w:w w:val="108"/>
          <w:sz w:val="28"/>
          <w:szCs w:val="28"/>
        </w:rPr>
        <w:t>AGM</w:t>
      </w:r>
      <w:proofErr w:type="gramEnd"/>
      <w:r w:rsidRPr="00FE7283">
        <w:rPr>
          <w:rFonts w:cstheme="minorHAnsi"/>
          <w:color w:val="000000"/>
          <w:w w:val="108"/>
          <w:sz w:val="28"/>
          <w:szCs w:val="28"/>
        </w:rPr>
        <w:t xml:space="preserve"> please give written notice of that business to the Secretary no later than 14 days prior to the meeting. </w:t>
      </w:r>
    </w:p>
    <w:p w14:paraId="1280C791" w14:textId="77777777" w:rsidR="007E0087" w:rsidRDefault="007E0087" w:rsidP="007E0087">
      <w:pPr>
        <w:rPr>
          <w:rFonts w:cstheme="minorHAnsi"/>
          <w:color w:val="000000"/>
          <w:w w:val="108"/>
          <w:sz w:val="28"/>
          <w:szCs w:val="28"/>
        </w:rPr>
      </w:pPr>
    </w:p>
    <w:p w14:paraId="7174CC41" w14:textId="77777777" w:rsidR="007E0087" w:rsidRPr="007441E3" w:rsidRDefault="007E0087" w:rsidP="007E0087">
      <w:pPr>
        <w:rPr>
          <w:rFonts w:cstheme="minorHAnsi"/>
          <w:color w:val="000000"/>
          <w:w w:val="108"/>
        </w:rPr>
      </w:pPr>
      <w:r w:rsidRPr="007441E3">
        <w:rPr>
          <w:rFonts w:cstheme="minorHAnsi"/>
          <w:color w:val="000000"/>
          <w:w w:val="108"/>
        </w:rPr>
        <w:t>Signed</w:t>
      </w:r>
    </w:p>
    <w:p w14:paraId="795742CA" w14:textId="5B414836" w:rsidR="007E0087" w:rsidRDefault="007E0087" w:rsidP="004A4ADB">
      <w:r w:rsidRPr="007441E3">
        <w:rPr>
          <w:rFonts w:cstheme="minorHAnsi"/>
          <w:color w:val="000000"/>
          <w:w w:val="108"/>
        </w:rPr>
        <w:t xml:space="preserve">The </w:t>
      </w:r>
      <w:r>
        <w:rPr>
          <w:rFonts w:cstheme="minorHAnsi"/>
          <w:color w:val="000000"/>
          <w:w w:val="108"/>
        </w:rPr>
        <w:t>Secretary</w:t>
      </w:r>
    </w:p>
    <w:sectPr w:rsidR="007E0087" w:rsidSect="007E0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1F8AB" w14:textId="77777777" w:rsidR="009A1122" w:rsidRDefault="009A1122" w:rsidP="007C4A40">
      <w:pPr>
        <w:spacing w:after="0" w:line="240" w:lineRule="auto"/>
      </w:pPr>
      <w:r>
        <w:separator/>
      </w:r>
    </w:p>
  </w:endnote>
  <w:endnote w:type="continuationSeparator" w:id="0">
    <w:p w14:paraId="159235B4" w14:textId="77777777" w:rsidR="009A1122" w:rsidRDefault="009A1122" w:rsidP="007C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08C0" w14:textId="77777777" w:rsidR="00675FDC" w:rsidRDefault="00675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0B5D" w14:textId="7ACE9917" w:rsidR="002E693F" w:rsidRDefault="002E693F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C4755F" w14:paraId="20212C33" w14:textId="77777777" w:rsidTr="00FE069E">
      <w:tc>
        <w:tcPr>
          <w:tcW w:w="3005" w:type="dxa"/>
        </w:tcPr>
        <w:p w14:paraId="3AFBFAB4" w14:textId="18C89EC2" w:rsidR="00C4755F" w:rsidRDefault="00C4755F">
          <w:pPr>
            <w:pStyle w:val="Footer"/>
          </w:pPr>
          <w:r w:rsidRPr="00737870">
            <w:rPr>
              <w:color w:val="0000FF"/>
            </w:rPr>
            <w:t>Website</w:t>
          </w:r>
          <w:r>
            <w:t xml:space="preserve">:  </w:t>
          </w:r>
          <w:hyperlink r:id="rId1" w:history="1">
            <w:r w:rsidRPr="0019681A">
              <w:rPr>
                <w:rStyle w:val="Hyperlink"/>
                <w:color w:val="0000FF"/>
              </w:rPr>
              <w:t>www.tdtc.asn.au</w:t>
            </w:r>
          </w:hyperlink>
        </w:p>
      </w:tc>
      <w:tc>
        <w:tcPr>
          <w:tcW w:w="3005" w:type="dxa"/>
        </w:tcPr>
        <w:p w14:paraId="6FCDAB72" w14:textId="441EC489" w:rsidR="00C4755F" w:rsidRDefault="00C4755F">
          <w:pPr>
            <w:pStyle w:val="Footer"/>
          </w:pPr>
          <w:r w:rsidRPr="00737870">
            <w:rPr>
              <w:color w:val="0000FF"/>
            </w:rPr>
            <w:t>Email</w:t>
          </w:r>
          <w:r w:rsidRPr="0019681A">
            <w:rPr>
              <w:color w:val="0000FF"/>
            </w:rPr>
            <w:t xml:space="preserve">:  </w:t>
          </w:r>
          <w:hyperlink r:id="rId2" w:history="1">
            <w:r w:rsidRPr="0019681A">
              <w:rPr>
                <w:rStyle w:val="Hyperlink"/>
                <w:color w:val="0000FF"/>
              </w:rPr>
              <w:t>tdtc@bigpond.com</w:t>
            </w:r>
          </w:hyperlink>
        </w:p>
      </w:tc>
      <w:tc>
        <w:tcPr>
          <w:tcW w:w="3006" w:type="dxa"/>
        </w:tcPr>
        <w:p w14:paraId="40372F5F" w14:textId="56152E25" w:rsidR="00C4755F" w:rsidRPr="00737870" w:rsidRDefault="00C4755F">
          <w:pPr>
            <w:pStyle w:val="Footer"/>
            <w:rPr>
              <w:color w:val="0000FF"/>
            </w:rPr>
          </w:pPr>
          <w:r w:rsidRPr="00737870">
            <w:rPr>
              <w:color w:val="0000FF"/>
            </w:rPr>
            <w:t xml:space="preserve">Follow us on Facebook </w:t>
          </w:r>
        </w:p>
      </w:tc>
    </w:tr>
  </w:tbl>
  <w:p w14:paraId="266D1486" w14:textId="77777777" w:rsidR="002E693F" w:rsidRDefault="002E6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E75A" w14:textId="77777777" w:rsidR="00675FDC" w:rsidRDefault="00675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A2B4" w14:textId="77777777" w:rsidR="009A1122" w:rsidRDefault="009A1122" w:rsidP="007C4A40">
      <w:pPr>
        <w:spacing w:after="0" w:line="240" w:lineRule="auto"/>
      </w:pPr>
      <w:r>
        <w:separator/>
      </w:r>
    </w:p>
  </w:footnote>
  <w:footnote w:type="continuationSeparator" w:id="0">
    <w:p w14:paraId="6309D12B" w14:textId="77777777" w:rsidR="009A1122" w:rsidRDefault="009A1122" w:rsidP="007C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EE5C" w14:textId="77777777" w:rsidR="00675FDC" w:rsidRDefault="00675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D290" w14:textId="4D8B4A07" w:rsidR="007C4A40" w:rsidRDefault="007C4A40">
    <w:pPr>
      <w:pStyle w:val="Header"/>
    </w:pPr>
  </w:p>
  <w:p w14:paraId="21868771" w14:textId="77777777" w:rsidR="007C4A40" w:rsidRDefault="007C4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0A85" w14:textId="77777777" w:rsidR="00675FDC" w:rsidRDefault="00675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5B49"/>
    <w:multiLevelType w:val="hybridMultilevel"/>
    <w:tmpl w:val="6B52C610"/>
    <w:lvl w:ilvl="0" w:tplc="6FD0EB16">
      <w:start w:val="1"/>
      <w:numFmt w:val="lowerRoman"/>
      <w:lvlText w:val="(%1)"/>
      <w:lvlJc w:val="left"/>
      <w:pPr>
        <w:ind w:left="1065" w:hanging="720"/>
      </w:pPr>
      <w:rPr>
        <w:rFonts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6193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8"/>
    <w:rsid w:val="000173C7"/>
    <w:rsid w:val="000C3896"/>
    <w:rsid w:val="00143A98"/>
    <w:rsid w:val="0019681A"/>
    <w:rsid w:val="001A75A2"/>
    <w:rsid w:val="001E1858"/>
    <w:rsid w:val="002E693F"/>
    <w:rsid w:val="00316647"/>
    <w:rsid w:val="003C26C8"/>
    <w:rsid w:val="003D09F8"/>
    <w:rsid w:val="0040141F"/>
    <w:rsid w:val="00437002"/>
    <w:rsid w:val="00490E5C"/>
    <w:rsid w:val="0049456F"/>
    <w:rsid w:val="004A4ADB"/>
    <w:rsid w:val="005661FC"/>
    <w:rsid w:val="00644FE9"/>
    <w:rsid w:val="00675FDC"/>
    <w:rsid w:val="0071371F"/>
    <w:rsid w:val="00737870"/>
    <w:rsid w:val="007C4A40"/>
    <w:rsid w:val="007E0087"/>
    <w:rsid w:val="0084270F"/>
    <w:rsid w:val="008A2729"/>
    <w:rsid w:val="009A1122"/>
    <w:rsid w:val="009B692D"/>
    <w:rsid w:val="00A66EC3"/>
    <w:rsid w:val="00B35185"/>
    <w:rsid w:val="00B7239B"/>
    <w:rsid w:val="00BA1D0A"/>
    <w:rsid w:val="00BD152A"/>
    <w:rsid w:val="00C4755F"/>
    <w:rsid w:val="00C706EB"/>
    <w:rsid w:val="00C83168"/>
    <w:rsid w:val="00E32CA7"/>
    <w:rsid w:val="00E852F2"/>
    <w:rsid w:val="00EF1B78"/>
    <w:rsid w:val="00F55329"/>
    <w:rsid w:val="00F7107D"/>
    <w:rsid w:val="00F83B4A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2385C"/>
  <w15:chartTrackingRefBased/>
  <w15:docId w15:val="{39650CF9-F9E8-48F3-ABFC-749341B6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40"/>
  </w:style>
  <w:style w:type="paragraph" w:styleId="Footer">
    <w:name w:val="footer"/>
    <w:basedOn w:val="Normal"/>
    <w:link w:val="FooterChar"/>
    <w:uiPriority w:val="99"/>
    <w:unhideWhenUsed/>
    <w:rsid w:val="007C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40"/>
  </w:style>
  <w:style w:type="character" w:styleId="Hyperlink">
    <w:name w:val="Hyperlink"/>
    <w:basedOn w:val="DefaultParagraphFont"/>
    <w:uiPriority w:val="99"/>
    <w:unhideWhenUsed/>
    <w:rsid w:val="00B35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1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087"/>
    <w:pPr>
      <w:ind w:left="720"/>
      <w:contextualSpacing/>
    </w:pPr>
  </w:style>
  <w:style w:type="paragraph" w:styleId="Revision">
    <w:name w:val="Revision"/>
    <w:hidden/>
    <w:uiPriority w:val="99"/>
    <w:semiHidden/>
    <w:rsid w:val="00E85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dtc@bigpond.com" TargetMode="External"/><Relationship Id="rId1" Type="http://schemas.openxmlformats.org/officeDocument/2006/relationships/hyperlink" Target="http://www.tdtc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Jarvis</dc:creator>
  <cp:keywords/>
  <dc:description/>
  <cp:lastModifiedBy>Marion Jarvis</cp:lastModifiedBy>
  <cp:revision>2</cp:revision>
  <cp:lastPrinted>2024-10-02T04:24:00Z</cp:lastPrinted>
  <dcterms:created xsi:type="dcterms:W3CDTF">2024-10-03T03:43:00Z</dcterms:created>
  <dcterms:modified xsi:type="dcterms:W3CDTF">2024-10-03T03:43:00Z</dcterms:modified>
</cp:coreProperties>
</file>